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D40C45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Приложение № 8</w:t>
      </w:r>
    </w:p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D40C45">
        <w:rPr>
          <w:rFonts w:ascii="Arial" w:eastAsia="Times New Roman" w:hAnsi="Arial" w:cs="Arial"/>
          <w:kern w:val="32"/>
          <w:sz w:val="24"/>
          <w:szCs w:val="24"/>
          <w:lang w:eastAsia="ru-RU"/>
        </w:rPr>
        <w:t>к решению Совета депутатов</w:t>
      </w:r>
    </w:p>
    <w:p w:rsidR="00D40C45" w:rsidRPr="00D40C45" w:rsidRDefault="00D40C45" w:rsidP="00D40C45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40C45">
        <w:rPr>
          <w:rFonts w:ascii="Arial" w:eastAsia="Times New Roman" w:hAnsi="Arial" w:cs="Arial"/>
          <w:sz w:val="24"/>
          <w:szCs w:val="24"/>
          <w:lang w:eastAsia="ru-RU"/>
        </w:rPr>
        <w:t>«О районном бюджете на 2025 год</w:t>
      </w:r>
    </w:p>
    <w:p w:rsidR="00D40C45" w:rsidRPr="00D40C45" w:rsidRDefault="00D40C45" w:rsidP="00D40C45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40C45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D40C45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>»</w:t>
      </w:r>
      <w:r w:rsidRPr="00D40C4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</w:p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</w:p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bookmarkStart w:id="0" w:name="_GoBack"/>
      <w:r w:rsidRPr="00D40C45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Программа муниципальных внутренних заимствований Варнавинского муниципального округа на 2027 год и структура муниципального долга Варнавинского муниципального округа на 2027 год</w:t>
      </w:r>
    </w:p>
    <w:bookmarkEnd w:id="0"/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D40C45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тыс. </w:t>
      </w:r>
      <w:proofErr w:type="spellStart"/>
      <w:r w:rsidRPr="00D40C45">
        <w:rPr>
          <w:rFonts w:ascii="Arial" w:eastAsia="Times New Roman" w:hAnsi="Arial" w:cs="Arial"/>
          <w:kern w:val="32"/>
          <w:sz w:val="24"/>
          <w:szCs w:val="24"/>
          <w:lang w:eastAsia="ru-RU"/>
        </w:rPr>
        <w:t>руб</w:t>
      </w:r>
      <w:proofErr w:type="spellEnd"/>
      <w:r w:rsidRPr="00D40C45">
        <w:rPr>
          <w:rFonts w:ascii="Arial" w:eastAsia="Times New Roman" w:hAnsi="Arial" w:cs="Arial"/>
          <w:kern w:val="32"/>
          <w:sz w:val="24"/>
          <w:szCs w:val="24"/>
          <w:lang w:val="en-US" w:eastAsia="ru-RU"/>
        </w:rPr>
        <w:t>.</w:t>
      </w: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1680"/>
        <w:gridCol w:w="1655"/>
        <w:gridCol w:w="2126"/>
      </w:tblGrid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  <w:tblHeader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заимствований на 1 января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2027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привлечения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 2027 году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погашения в 2027году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Планируемый объем заимствований на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1 января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2028 года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Обязательства, действующие на 1 января 2027 года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15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15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3. Бюджетные кредиты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Бюджетный кредит из областного бюджета на частичное покрытие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Обязательства, планируемые в 2027 году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3. 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объем внутренних </w:t>
            </w:r>
          </w:p>
          <w:p w:rsidR="00D40C45" w:rsidRPr="00D40C45" w:rsidRDefault="00D40C45" w:rsidP="00D40C45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заимствований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15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</w:tbl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D40C45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Структура муниципального долга Варнавинского округа </w:t>
      </w:r>
    </w:p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D40C45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 руб.</w:t>
      </w:r>
    </w:p>
    <w:tbl>
      <w:tblPr>
        <w:tblW w:w="110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0"/>
        <w:gridCol w:w="1560"/>
        <w:gridCol w:w="1800"/>
        <w:gridCol w:w="1680"/>
        <w:gridCol w:w="2341"/>
        <w:gridCol w:w="1254"/>
      </w:tblGrid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1032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Виды долговых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Величина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муниципального</w:t>
            </w: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 xml:space="preserve"> долга на 1 января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2027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Предельный объем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привлечения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 2027 году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-12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Предельный объем погашения в 2027 году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Верхний предел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муниципального</w:t>
            </w: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 xml:space="preserve"> внутреннего долга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на 1 января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2028 года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120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15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31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5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 xml:space="preserve">3. Бюджетные кредиты, полученные из </w:t>
            </w: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25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4. Муниципальные гарантии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D40C45" w:rsidRPr="00D40C45" w:rsidTr="00D61A6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Итого объем муниципального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15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D40C45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  <w:p w:rsidR="00D40C45" w:rsidRPr="00D40C45" w:rsidRDefault="00D40C45" w:rsidP="00D40C45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</w:tbl>
    <w:p w:rsidR="00D40C45" w:rsidRPr="00D40C45" w:rsidRDefault="00D40C45" w:rsidP="00D40C45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0C5641" w:rsidRDefault="000C5641"/>
    <w:sectPr w:rsidR="000C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C45"/>
    <w:rsid w:val="000C5641"/>
    <w:rsid w:val="00D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F3F63-1165-4AAC-B8B4-16B432C2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2025-07-23T07:16:00Z</dcterms:created>
  <dcterms:modified xsi:type="dcterms:W3CDTF">2025-07-23T07:16:00Z</dcterms:modified>
</cp:coreProperties>
</file>